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Lifetime Fitness Syllabus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Instructor: Mr. Keith Claxon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Email: kclaxon@eriesd.org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Course Length: 18 Weeks (1 Semester)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Description: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Lifetime Fitness is a health and wellness course designed to help students understand and apply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principles of lifelong physical activity, nutrition, and personal wellness. Students will participate in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physical activities as able (without dressing out) and will also complete classroom-based learning,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reflections, and projects aligned with the Pennsylvania Academic Standards for Health, Safety &amp;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Physical Education.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 Standards Addressed: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10.3.9–10.3.12: Health &amp; Physical Activity Concepts (fitness, nutrition, wellness choices)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10.4.9–10.4.12: Physical Activity (movement skills, principles of training, lifelong activities)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 10.5.9–10.5.12: Concepts, Principles, and Strategies (goal setting, self-assessment,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decision-making)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Goals: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• Demonstrate understanding of fitness concepts, training principles, and wellness practices.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• Participate in physical activities while learning how to safely improve health and fitness.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• Track progress toward individual goals using self-assessment and reflection.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• Explore lifetime activities that promote lifelong fitness and well-being.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• Develop a personal fitness and wellness plan.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Required Materials: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• Chromebook or school device for online assignments with a charger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• Positive attitude and willingness to participate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Grading Policy: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• Participation &amp; Engagement – 40% (attentive, respectful, effort in all class activities)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• Written Work &amp; Reflections – 30% (journals, fitness logs, short assignments)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• Assessments – 20% (quizzes, skill checks, fitness concepts)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• Final Project – 10% (Personal Fitness Portfolio)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Outline (18 Weeks):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• Weeks 1–2: Introduction &amp; Pre-Assessment – Wellness wheel, goal setting, fitness pre-assessment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(as able)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• Weeks 3–5: Cardiovascular Health – Walking programs, heart rate monitoring, classroom lessons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on cardiovascular fitness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• Weeks 6–8: Strength &amp; Muscular Endurance – Bodyweight exercises, training principles, safety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• Weeks 9–10: Flexibility &amp; Stress Management – Stretching routines, yoga-based movement,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mindfulness practices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• Weeks 11–13: Lifetime Activities – Low-intensity games/activities (pickleball, frisbee toss, fitness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stations)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• Weeks 14–15: Nutrition &amp; Healthy Choices – MyPlate, hydration, sleep, energy balance, media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influence on health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• Weeks 16–17: Personal Fitness Planning – Students design a wellness plan including fitness,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nutrition, and lifestyle goals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• Week 18: Post-Assessment &amp; Reflection – Compare progress, reflect on course, submit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PBIS Points:</w:t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  <w:t xml:space="preserve">Students can earn PBIS points each block for being responsible, respectful, and resilient.</w:t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Be Respectful:</w:t>
      </w:r>
      <w:r w:rsidDel="00000000" w:rsidR="00000000" w:rsidRPr="00000000">
        <w:rPr>
          <w:rtl w:val="0"/>
        </w:rPr>
        <w:t xml:space="preserve"> 3 points for completing an academic task.</w:t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Be Responsible: </w:t>
      </w:r>
      <w:r w:rsidDel="00000000" w:rsidR="00000000" w:rsidRPr="00000000">
        <w:rPr>
          <w:rtl w:val="0"/>
        </w:rPr>
        <w:t xml:space="preserve">3 points for arriving to class on time.</w:t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Be Resilient: </w:t>
      </w:r>
      <w:r w:rsidDel="00000000" w:rsidR="00000000" w:rsidRPr="00000000">
        <w:rPr>
          <w:rtl w:val="0"/>
        </w:rPr>
        <w:t xml:space="preserve">3 points for having your phone silent and away during the entire class period.</w:t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Student’s Signature:</w:t>
      </w: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